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07" w:rsidRPr="00C17007" w:rsidRDefault="00C17007" w:rsidP="00C17007">
      <w:pPr>
        <w:ind w:leftChars="-202" w:left="-424" w:rightChars="-230" w:right="-483"/>
        <w:jc w:val="center"/>
        <w:rPr>
          <w:rFonts w:asciiTheme="minorEastAsia" w:hAnsiTheme="minorEastAsia"/>
          <w:sz w:val="18"/>
          <w:szCs w:val="18"/>
        </w:rPr>
      </w:pPr>
      <w:bookmarkStart w:id="0" w:name="_GoBack"/>
      <w:r w:rsidRPr="00C17007">
        <w:rPr>
          <w:rFonts w:asciiTheme="minorEastAsia" w:hAnsiTheme="minorEastAsia" w:hint="eastAsia"/>
          <w:sz w:val="18"/>
          <w:szCs w:val="18"/>
        </w:rPr>
        <w:t>上海师范大学旅游学院2019年硕士研究生复试录取细则</w:t>
      </w:r>
    </w:p>
    <w:bookmarkEnd w:id="0"/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根据上海市有关文件精神，结合我校实际制订以下细则。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一、加强领导，强调规范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1．学院领导高度重视研究生复试录取工作，成立由院长和分管院长主持的复试录取工作小组，全面负责整个学院的研究生招生工作。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2．遴选责任心强、学术水平高、作风过硬的人员参与复试工作，规范复试工作人员的工作行为，维护复试录取工作的权威性和严肃性，保证复试工作每个环节责任到人。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二、复试工作做到各环节严格把关</w:t>
      </w:r>
    </w:p>
    <w:p w:rsidR="00C17007" w:rsidRPr="00C17007" w:rsidRDefault="00C17007" w:rsidP="00C17007">
      <w:pPr>
        <w:ind w:leftChars="-202" w:left="-424" w:rightChars="-230" w:right="-483" w:firstLineChars="200" w:firstLine="360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加强对复试考生相关科目的考查，按照学科成立一般不少于五人的复试小组，由业务性强、责任心强、政治素质高以及外语水平较好的教师组成，加大外国语以及专业基础知识的考核。具体复试时间、地点、科目等要求见校研究生院网站的具体安排或旅游学院网站通知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（一）严格遵守复试程序</w:t>
      </w:r>
    </w:p>
    <w:p w:rsidR="00C17007" w:rsidRPr="00C17007" w:rsidRDefault="00C17007" w:rsidP="00C17007">
      <w:pPr>
        <w:ind w:leftChars="-202" w:left="-424" w:rightChars="-230" w:right="-483" w:firstLineChars="200" w:firstLine="360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我院在复试前公布具体复试办法和实施细则。复试过程中严把验证关、体检关、政审关、笔试关、面试关，把好学术能力和综合素养审查关。复试后及时向考生告知复试结果。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（二）全面安排复试内容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1．专业情况。考核考生对本学科(专业)基础理论知识、应用技能、学科发展动态的掌握程度；考核学生利用所学理论发现、分析和解决问题的能力；考核考生的创新精神和创新能力；考核考生的外语听说能力。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2．综合素质情况。考察考生思想政治素质和道德品质；社会实践情况，包括学生工作、社团活动、志愿服务、此前从业情况等；心理健康状况；其他关于表达能力、行为规范等。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（三）复试形式</w:t>
      </w:r>
    </w:p>
    <w:p w:rsidR="00C17007" w:rsidRPr="00C17007" w:rsidRDefault="00C17007" w:rsidP="00C17007">
      <w:pPr>
        <w:ind w:leftChars="-202" w:left="-424" w:rightChars="-230" w:right="-483" w:firstLineChars="200" w:firstLine="360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复试成绩满分为300分，复试成绩不合格(即低于180分)者不予录取，体检不合格者不予录取。所有考生均须参加面试。管理类联考生复试时加试思想政治理论，不合格（即低于60分）者不予录取。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（四）积极开展调剂工作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1．根据国家分数线，及时在“中国研究生招生信息网”上公布缺额信息。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Pr="00C17007">
        <w:rPr>
          <w:rFonts w:asciiTheme="minorEastAsia" w:hAnsiTheme="minorEastAsia" w:hint="eastAsia"/>
          <w:sz w:val="18"/>
          <w:szCs w:val="18"/>
        </w:rPr>
        <w:t>．利用“中国研究生招生信息网”调剂系统开展调剂工作。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C17007">
        <w:rPr>
          <w:rFonts w:asciiTheme="minorEastAsia" w:hAnsiTheme="minorEastAsia" w:hint="eastAsia"/>
          <w:sz w:val="18"/>
          <w:szCs w:val="18"/>
        </w:rPr>
        <w:t>．对调剂考生的资格及相关情况，全面了解、审慎挑选。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Pr="00C17007">
        <w:rPr>
          <w:rFonts w:asciiTheme="minorEastAsia" w:hAnsiTheme="minorEastAsia" w:hint="eastAsia"/>
          <w:sz w:val="18"/>
          <w:szCs w:val="18"/>
        </w:rPr>
        <w:t>．及时给予考生回复，安排相关复试事宜。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三、录取工作公开、公平、公正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1．全部录取工作均在院招生工作领导小组的集体领导下进行。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2．录取人数严格遵守国家下达的招生计划。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3．根据全面考核的原则，按照“按需招生、德智体全面衡量、择优录取和宁缺毋滥”的原则，确定拟录取名单。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四、具体事宜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1．第一志愿报考以下专业的考生，总分（单科及专业课）达到国家线，都可以来参加复试。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旅游管理、企业管理、旅游管理专业硕士。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2．旅游学院各学位点具体的复试时间安排请见上海师范大学——旅游学院——研究生培养——招生信息，复试定于3月25日</w:t>
      </w:r>
      <w:r>
        <w:rPr>
          <w:rFonts w:asciiTheme="minorEastAsia" w:hAnsiTheme="minorEastAsia" w:hint="eastAsia"/>
          <w:sz w:val="18"/>
          <w:szCs w:val="18"/>
        </w:rPr>
        <w:t>，</w:t>
      </w:r>
      <w:r w:rsidRPr="00C17007">
        <w:rPr>
          <w:rFonts w:asciiTheme="minorEastAsia" w:hAnsiTheme="minorEastAsia" w:hint="eastAsia"/>
          <w:sz w:val="18"/>
          <w:szCs w:val="18"/>
        </w:rPr>
        <w:t>请考生们务必仔细查看相关专业的具体复试时间安排。</w:t>
      </w:r>
    </w:p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Pr="00C17007">
        <w:rPr>
          <w:rFonts w:asciiTheme="minorEastAsia" w:hAnsiTheme="minorEastAsia" w:hint="eastAsia"/>
          <w:sz w:val="18"/>
          <w:szCs w:val="18"/>
        </w:rPr>
        <w:t>．收费标准：</w:t>
      </w:r>
    </w:p>
    <w:tbl>
      <w:tblPr>
        <w:tblW w:w="8379" w:type="dxa"/>
        <w:tblCellSpacing w:w="0" w:type="dxa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850"/>
        <w:gridCol w:w="2447"/>
        <w:gridCol w:w="2283"/>
      </w:tblGrid>
      <w:tr w:rsidR="00C17007" w:rsidRPr="00C17007" w:rsidTr="0039171A">
        <w:trPr>
          <w:trHeight w:val="230"/>
          <w:tblCellSpacing w:w="0" w:type="dxa"/>
        </w:trPr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47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学费（元/年）</w:t>
            </w:r>
          </w:p>
        </w:tc>
      </w:tr>
      <w:tr w:rsidR="00C17007" w:rsidRPr="00C17007" w:rsidTr="0039171A">
        <w:trPr>
          <w:trHeight w:val="305"/>
          <w:tblCellSpacing w:w="0" w:type="dxa"/>
        </w:trPr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定向就业（在职）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非定向就业（非在职）</w:t>
            </w:r>
          </w:p>
        </w:tc>
      </w:tr>
      <w:tr w:rsidR="00C17007" w:rsidRPr="00C17007" w:rsidTr="0039171A">
        <w:trPr>
          <w:trHeight w:val="271"/>
          <w:tblCellSpacing w:w="0" w:type="dxa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全日制学术型硕士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C17007" w:rsidRPr="00C17007" w:rsidTr="0039171A">
        <w:trPr>
          <w:trHeight w:val="15"/>
          <w:tblCellSpacing w:w="0" w:type="dxa"/>
        </w:trPr>
        <w:tc>
          <w:tcPr>
            <w:tcW w:w="27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全日制专业学位</w:t>
            </w:r>
            <w:r w:rsidRPr="007073CF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（旅游管理）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7007" w:rsidRPr="007073CF" w:rsidRDefault="00C17007" w:rsidP="00C17007">
            <w:pPr>
              <w:widowControl/>
              <w:ind w:leftChars="-202" w:left="-424" w:rightChars="-230" w:right="-483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7073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25000</w:t>
            </w:r>
          </w:p>
        </w:tc>
      </w:tr>
    </w:tbl>
    <w:p w:rsidR="00C17007" w:rsidRPr="00C17007" w:rsidRDefault="00C17007" w:rsidP="00C17007">
      <w:pPr>
        <w:ind w:leftChars="-202" w:left="-424" w:rightChars="-230" w:right="-4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Pr="00C17007">
        <w:rPr>
          <w:rFonts w:asciiTheme="minorEastAsia" w:hAnsiTheme="minorEastAsia" w:hint="eastAsia"/>
          <w:sz w:val="18"/>
          <w:szCs w:val="18"/>
        </w:rPr>
        <w:t>．复试资格审查时考生自行提供二级以上（含二级）医院三个月内的体检报告，体检表样式研究生院将在网上提供下载。</w:t>
      </w:r>
    </w:p>
    <w:p w:rsidR="00C17007" w:rsidRPr="00C17007" w:rsidRDefault="00C17007" w:rsidP="00C17007">
      <w:pPr>
        <w:ind w:leftChars="-202" w:left="-424" w:rightChars="-230" w:right="-483"/>
        <w:jc w:val="right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上海师范大学旅游学院</w:t>
      </w:r>
    </w:p>
    <w:p w:rsidR="00C17007" w:rsidRPr="00C17007" w:rsidRDefault="00C17007" w:rsidP="00C17007">
      <w:pPr>
        <w:ind w:leftChars="-202" w:left="-424" w:rightChars="-230" w:right="-483"/>
        <w:jc w:val="right"/>
        <w:rPr>
          <w:rFonts w:asciiTheme="minorEastAsia" w:hAnsiTheme="minorEastAsia"/>
          <w:sz w:val="18"/>
          <w:szCs w:val="18"/>
        </w:rPr>
      </w:pPr>
      <w:r w:rsidRPr="00C17007">
        <w:rPr>
          <w:rFonts w:asciiTheme="minorEastAsia" w:hAnsiTheme="minorEastAsia" w:hint="eastAsia"/>
          <w:sz w:val="18"/>
          <w:szCs w:val="18"/>
        </w:rPr>
        <w:t>2019年3月</w:t>
      </w:r>
    </w:p>
    <w:sectPr w:rsidR="00C17007" w:rsidRPr="00C17007" w:rsidSect="00146A0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04" w:rsidRDefault="003C3B04" w:rsidP="00151A5A">
      <w:r>
        <w:separator/>
      </w:r>
    </w:p>
  </w:endnote>
  <w:endnote w:type="continuationSeparator" w:id="0">
    <w:p w:rsidR="003C3B04" w:rsidRDefault="003C3B04" w:rsidP="001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04" w:rsidRDefault="003C3B04" w:rsidP="00151A5A">
      <w:r>
        <w:separator/>
      </w:r>
    </w:p>
  </w:footnote>
  <w:footnote w:type="continuationSeparator" w:id="0">
    <w:p w:rsidR="003C3B04" w:rsidRDefault="003C3B04" w:rsidP="0015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DC"/>
    <w:rsid w:val="0001292A"/>
    <w:rsid w:val="000A46C5"/>
    <w:rsid w:val="000B54CE"/>
    <w:rsid w:val="00146A0C"/>
    <w:rsid w:val="00151A5A"/>
    <w:rsid w:val="001A0B47"/>
    <w:rsid w:val="00200B37"/>
    <w:rsid w:val="002862F5"/>
    <w:rsid w:val="00360098"/>
    <w:rsid w:val="003C3B04"/>
    <w:rsid w:val="00411EAB"/>
    <w:rsid w:val="004218F9"/>
    <w:rsid w:val="007073CF"/>
    <w:rsid w:val="00816EA5"/>
    <w:rsid w:val="008422DC"/>
    <w:rsid w:val="008E7FC2"/>
    <w:rsid w:val="009B1FBD"/>
    <w:rsid w:val="00B14F60"/>
    <w:rsid w:val="00B54C33"/>
    <w:rsid w:val="00B55E1D"/>
    <w:rsid w:val="00C06718"/>
    <w:rsid w:val="00C17007"/>
    <w:rsid w:val="00C52906"/>
    <w:rsid w:val="00DB0B61"/>
    <w:rsid w:val="00DC5F6B"/>
    <w:rsid w:val="00DF06ED"/>
    <w:rsid w:val="00DF1BB7"/>
    <w:rsid w:val="00E006D0"/>
    <w:rsid w:val="00E450B1"/>
    <w:rsid w:val="00EA1D03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47A41B-6DA1-4EA4-B179-7C11F7F2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718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ead2">
    <w:name w:val="head2"/>
    <w:basedOn w:val="a0"/>
    <w:rsid w:val="00C06718"/>
    <w:rPr>
      <w:rFonts w:ascii="Tahoma" w:eastAsia="宋体" w:hAnsi="Tahoma" w:cs="Tahoma" w:hint="default"/>
      <w:b w:val="0"/>
      <w:bCs w:val="0"/>
      <w:color w:val="333333"/>
      <w:sz w:val="30"/>
      <w:szCs w:val="30"/>
    </w:rPr>
  </w:style>
  <w:style w:type="character" w:customStyle="1" w:styleId="normalbold1">
    <w:name w:val="normalbold1"/>
    <w:basedOn w:val="a0"/>
    <w:rsid w:val="00C06718"/>
    <w:rPr>
      <w:rFonts w:ascii="宋体" w:eastAsia="宋体" w:hAnsi="宋体" w:cs="Tahoma" w:hint="eastAsia"/>
      <w:b/>
      <w:bCs/>
      <w:sz w:val="21"/>
      <w:szCs w:val="21"/>
    </w:rPr>
  </w:style>
  <w:style w:type="character" w:customStyle="1" w:styleId="wpvisitcount1">
    <w:name w:val="wp_visitcount1"/>
    <w:basedOn w:val="a0"/>
    <w:rsid w:val="00C06718"/>
    <w:rPr>
      <w:rFonts w:ascii="宋体" w:eastAsia="宋体" w:hAnsi="宋体" w:hint="eastAsia"/>
      <w:vanish/>
      <w:webHidden w:val="0"/>
      <w:sz w:val="21"/>
      <w:szCs w:val="21"/>
      <w:specVanish w:val="0"/>
    </w:rPr>
  </w:style>
  <w:style w:type="paragraph" w:styleId="a4">
    <w:name w:val="header"/>
    <w:basedOn w:val="a"/>
    <w:link w:val="Char"/>
    <w:uiPriority w:val="99"/>
    <w:unhideWhenUsed/>
    <w:rsid w:val="0015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1A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1A5A"/>
    <w:rPr>
      <w:sz w:val="18"/>
      <w:szCs w:val="18"/>
    </w:rPr>
  </w:style>
  <w:style w:type="paragraph" w:styleId="a6">
    <w:name w:val="Body Text Indent"/>
    <w:basedOn w:val="a"/>
    <w:link w:val="Char1"/>
    <w:unhideWhenUsed/>
    <w:rsid w:val="004218F9"/>
    <w:pPr>
      <w:ind w:firstLineChars="257" w:firstLine="720"/>
    </w:pPr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6"/>
    <w:rsid w:val="004218F9"/>
    <w:rPr>
      <w:rFonts w:ascii="宋体" w:eastAsia="宋体" w:hAnsi="宋体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5290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529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sitsh</dc:creator>
  <cp:lastModifiedBy>sitsh</cp:lastModifiedBy>
  <cp:revision>2</cp:revision>
  <cp:lastPrinted>2019-03-20T07:10:00Z</cp:lastPrinted>
  <dcterms:created xsi:type="dcterms:W3CDTF">2019-03-20T07:27:00Z</dcterms:created>
  <dcterms:modified xsi:type="dcterms:W3CDTF">2019-03-20T07:27:00Z</dcterms:modified>
</cp:coreProperties>
</file>